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3" w:rsidRPr="0057002B" w:rsidRDefault="00BF3793" w:rsidP="00BF3793">
      <w:pPr>
        <w:rPr>
          <w:b/>
          <w:sz w:val="28"/>
        </w:rPr>
      </w:pPr>
      <w:r w:rsidRPr="0057002B">
        <w:rPr>
          <w:b/>
          <w:sz w:val="28"/>
        </w:rPr>
        <w:t>Erweiterung der Park-and-Ride-/</w:t>
      </w:r>
      <w:r w:rsidR="0057002B">
        <w:rPr>
          <w:b/>
          <w:sz w:val="28"/>
        </w:rPr>
        <w:t xml:space="preserve"> </w:t>
      </w:r>
      <w:r w:rsidRPr="0057002B">
        <w:rPr>
          <w:b/>
          <w:sz w:val="28"/>
        </w:rPr>
        <w:t>Bike-and-Ride-Anlage Meeschensee in Henstedt-Ulzburg</w:t>
      </w:r>
    </w:p>
    <w:p w:rsidR="00BF3793" w:rsidRPr="0057002B" w:rsidRDefault="00BF3793" w:rsidP="00BF3793"/>
    <w:p w:rsidR="00BF3793" w:rsidRPr="0057002B" w:rsidRDefault="00BF3793" w:rsidP="00BF3793">
      <w:pPr>
        <w:rPr>
          <w:b/>
        </w:rPr>
      </w:pPr>
      <w:r w:rsidRPr="0057002B">
        <w:rPr>
          <w:b/>
        </w:rPr>
        <w:t>Projektbeschreibung</w:t>
      </w:r>
    </w:p>
    <w:p w:rsidR="0057002B" w:rsidRDefault="0057002B" w:rsidP="0057002B">
      <w:r>
        <w:t xml:space="preserve">In der Gemeinde Henstedt-Ulzburg ist die </w:t>
      </w:r>
      <w:r w:rsidRPr="0057002B">
        <w:t>nicht ausreichende Park-and-Rid</w:t>
      </w:r>
      <w:r w:rsidR="004E5DA4">
        <w:t>e-Anlage am Bah</w:t>
      </w:r>
      <w:r w:rsidR="004E5DA4">
        <w:t>n</w:t>
      </w:r>
      <w:r w:rsidR="004E5DA4">
        <w:t>hof Meeschensee im Herbst 20</w:t>
      </w:r>
      <w:r>
        <w:t xml:space="preserve">19 </w:t>
      </w:r>
      <w:r w:rsidRPr="0057002B">
        <w:t xml:space="preserve">erweitert </w:t>
      </w:r>
      <w:r>
        <w:t xml:space="preserve">und eingeweiht worden. </w:t>
      </w:r>
      <w:r w:rsidRPr="0057002B">
        <w:t>Zudem wurde diese durch eine neue Park-and-Bike-Anlage aufgewertet.</w:t>
      </w:r>
    </w:p>
    <w:p w:rsidR="0057002B" w:rsidRDefault="0057002B" w:rsidP="00BF379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F3793" w:rsidRPr="0057002B" w:rsidRDefault="0057002B" w:rsidP="003E2C11">
      <w:pPr>
        <w:pStyle w:val="Listenabsatz"/>
        <w:ind w:left="0"/>
        <w:rPr>
          <w:noProof/>
        </w:rPr>
      </w:pPr>
      <w:r>
        <w:t>D</w:t>
      </w:r>
      <w:r w:rsidR="00BF3793" w:rsidRPr="0057002B">
        <w:t xml:space="preserve">ie Gemeinde hat dabei </w:t>
      </w:r>
      <w:r w:rsidR="004E5DA4">
        <w:t>in Zusammenarbeit mit de</w:t>
      </w:r>
      <w:r w:rsidR="00691A2D">
        <w:t xml:space="preserve">n in diesem Bereich </w:t>
      </w:r>
      <w:r w:rsidR="004E5DA4">
        <w:t>angrenzenden Komm</w:t>
      </w:r>
      <w:r w:rsidR="004E5DA4">
        <w:t>u</w:t>
      </w:r>
      <w:r w:rsidR="004E5DA4">
        <w:t>nen (</w:t>
      </w:r>
      <w:r w:rsidR="00BF3793" w:rsidRPr="0057002B">
        <w:t>St</w:t>
      </w:r>
      <w:r w:rsidR="004E5DA4">
        <w:t xml:space="preserve">adt Norderstedt und Stadt Quickborn) </w:t>
      </w:r>
      <w:r w:rsidR="003E2C11" w:rsidRPr="0057002B">
        <w:t>das Angebot an Fahrradabstellmöglichkeiten e</w:t>
      </w:r>
      <w:r w:rsidR="003E2C11" w:rsidRPr="0057002B">
        <w:t>r</w:t>
      </w:r>
      <w:r w:rsidR="003E2C11" w:rsidRPr="0057002B">
        <w:t xml:space="preserve">weitert und so </w:t>
      </w:r>
      <w:r w:rsidRPr="0057002B">
        <w:t xml:space="preserve">einen Anreiz </w:t>
      </w:r>
      <w:r w:rsidR="003E2C11" w:rsidRPr="0057002B">
        <w:t xml:space="preserve">für die Bürger geschaffen, vom </w:t>
      </w:r>
      <w:r w:rsidR="00BF3793" w:rsidRPr="0057002B">
        <w:t>MIV auf ÖPNV</w:t>
      </w:r>
      <w:r w:rsidR="003E2C11" w:rsidRPr="0057002B">
        <w:t xml:space="preserve"> umzusteigen und das Auto stehen zu lassen.</w:t>
      </w:r>
    </w:p>
    <w:p w:rsidR="00BF3793" w:rsidRPr="0057002B" w:rsidRDefault="00BF3793" w:rsidP="00BF3793">
      <w:pPr>
        <w:rPr>
          <w:noProof/>
        </w:rPr>
      </w:pPr>
    </w:p>
    <w:p w:rsidR="00BF3793" w:rsidRPr="0057002B" w:rsidRDefault="003E2C11" w:rsidP="003E2C11">
      <w:r w:rsidRPr="0057002B">
        <w:rPr>
          <w:noProof/>
        </w:rPr>
        <w:t>Das Proj</w:t>
      </w:r>
      <w:r w:rsidR="004E5DA4">
        <w:rPr>
          <w:noProof/>
        </w:rPr>
        <w:t>e</w:t>
      </w:r>
      <w:r w:rsidRPr="0057002B">
        <w:rPr>
          <w:noProof/>
        </w:rPr>
        <w:t xml:space="preserve">kt wurde im Rahmen des „Ausbauprogramms Bike-Ride-Anlagen an Bahnhofen in Schleswig-Holstein“ mit Zuschüssen der </w:t>
      </w:r>
      <w:r w:rsidR="00691A2D">
        <w:rPr>
          <w:noProof/>
        </w:rPr>
        <w:t>NAH.SH</w:t>
      </w:r>
      <w:r w:rsidR="00BF3793" w:rsidRPr="0057002B">
        <w:rPr>
          <w:noProof/>
        </w:rPr>
        <w:t xml:space="preserve"> und der Metropolregion</w:t>
      </w:r>
      <w:r w:rsidR="004E5DA4">
        <w:rPr>
          <w:noProof/>
        </w:rPr>
        <w:t xml:space="preserve"> Hamburg </w:t>
      </w:r>
      <w:r w:rsidRPr="0057002B">
        <w:rPr>
          <w:noProof/>
        </w:rPr>
        <w:t xml:space="preserve">realisiert. </w:t>
      </w:r>
    </w:p>
    <w:p w:rsidR="003E2C11" w:rsidRPr="0057002B" w:rsidRDefault="003E2C11" w:rsidP="00BF3793">
      <w:pPr>
        <w:pStyle w:val="Listenabsatz"/>
        <w:ind w:left="0"/>
      </w:pPr>
    </w:p>
    <w:p w:rsidR="00BF3793" w:rsidRPr="0057002B" w:rsidRDefault="00BF3793" w:rsidP="00BF3793">
      <w:pPr>
        <w:pStyle w:val="Listenabsatz"/>
        <w:ind w:left="0"/>
        <w:rPr>
          <w:b/>
        </w:rPr>
      </w:pPr>
      <w:r w:rsidRPr="0057002B">
        <w:rPr>
          <w:b/>
        </w:rPr>
        <w:t xml:space="preserve">Was wurde hergestellt: </w:t>
      </w:r>
    </w:p>
    <w:p w:rsidR="00A339D9" w:rsidRPr="0057002B" w:rsidRDefault="006F0F45" w:rsidP="00A339D9">
      <w:pPr>
        <w:pStyle w:val="Listenabsatz"/>
        <w:numPr>
          <w:ilvl w:val="0"/>
          <w:numId w:val="2"/>
        </w:numPr>
        <w:ind w:left="709" w:hanging="425"/>
      </w:pPr>
      <w:r w:rsidRPr="0057002B">
        <w:t>Neben einer modernen P</w:t>
      </w:r>
      <w:r w:rsidR="00232F2E" w:rsidRPr="0057002B">
        <w:t>ark-and-</w:t>
      </w:r>
      <w:r w:rsidRPr="0057002B">
        <w:t>R</w:t>
      </w:r>
      <w:r w:rsidR="00232F2E" w:rsidRPr="0057002B">
        <w:t>ide</w:t>
      </w:r>
      <w:r w:rsidRPr="0057002B">
        <w:t>-Anlage mit 107 PKW-Stellplätzen (inkl. 6 Behi</w:t>
      </w:r>
      <w:r w:rsidRPr="0057002B">
        <w:t>n</w:t>
      </w:r>
      <w:r w:rsidRPr="0057002B">
        <w:t>derten-PKW-Stellplätze</w:t>
      </w:r>
      <w:r w:rsidR="004E5DA4">
        <w:t>n</w:t>
      </w:r>
      <w:r w:rsidRPr="0057002B">
        <w:t xml:space="preserve">) ist auf dem Gelände eine </w:t>
      </w:r>
    </w:p>
    <w:p w:rsidR="00691A2D" w:rsidRPr="00691A2D" w:rsidRDefault="0074160F" w:rsidP="00A339D9">
      <w:pPr>
        <w:pStyle w:val="Listenabsatz"/>
        <w:numPr>
          <w:ilvl w:val="0"/>
          <w:numId w:val="2"/>
        </w:numPr>
        <w:ind w:left="709" w:hanging="425"/>
      </w:pPr>
      <w:r w:rsidRPr="0057002B">
        <w:t>ü</w:t>
      </w:r>
      <w:r w:rsidR="006F0F45" w:rsidRPr="0057002B">
        <w:t>berdachte</w:t>
      </w:r>
      <w:r w:rsidRPr="0057002B">
        <w:t xml:space="preserve"> und </w:t>
      </w:r>
      <w:r w:rsidRPr="001E7DDA">
        <w:rPr>
          <w:b/>
        </w:rPr>
        <w:t xml:space="preserve">freizugängliche </w:t>
      </w:r>
      <w:r w:rsidR="006F0F45" w:rsidRPr="001E7DDA">
        <w:rPr>
          <w:b/>
        </w:rPr>
        <w:t xml:space="preserve">Fahrradabstellanlage </w:t>
      </w:r>
      <w:r w:rsidRPr="001E7DDA">
        <w:rPr>
          <w:b/>
        </w:rPr>
        <w:t>(Bike-and-Ride-</w:t>
      </w:r>
      <w:r w:rsidR="00BF3793" w:rsidRPr="001E7DDA">
        <w:rPr>
          <w:b/>
        </w:rPr>
        <w:t>Anlage</w:t>
      </w:r>
      <w:r w:rsidRPr="001E7DDA">
        <w:rPr>
          <w:b/>
        </w:rPr>
        <w:t>)</w:t>
      </w:r>
      <w:r w:rsidR="00BF3793" w:rsidRPr="001E7DDA">
        <w:rPr>
          <w:b/>
        </w:rPr>
        <w:t xml:space="preserve"> mit </w:t>
      </w:r>
    </w:p>
    <w:p w:rsidR="0074160F" w:rsidRPr="0057002B" w:rsidRDefault="00BF3793" w:rsidP="00691A2D">
      <w:pPr>
        <w:pStyle w:val="Listenabsatz"/>
        <w:ind w:left="709"/>
      </w:pPr>
      <w:r w:rsidRPr="001E7DDA">
        <w:rPr>
          <w:b/>
        </w:rPr>
        <w:t>80</w:t>
      </w:r>
      <w:r w:rsidRPr="0057002B">
        <w:t xml:space="preserve"> </w:t>
      </w:r>
      <w:r w:rsidRPr="001E7DDA">
        <w:rPr>
          <w:b/>
        </w:rPr>
        <w:t>offenen Abstellplätzen</w:t>
      </w:r>
      <w:r w:rsidR="0074160F" w:rsidRPr="0057002B">
        <w:t xml:space="preserve"> </w:t>
      </w:r>
      <w:r w:rsidRPr="0057002B">
        <w:t xml:space="preserve">sowie </w:t>
      </w:r>
      <w:r w:rsidR="0057002B" w:rsidRPr="0057002B">
        <w:t xml:space="preserve">eine </w:t>
      </w:r>
      <w:r w:rsidR="0057002B" w:rsidRPr="001E7DDA">
        <w:rPr>
          <w:b/>
        </w:rPr>
        <w:t>geschlossene</w:t>
      </w:r>
      <w:bookmarkStart w:id="0" w:name="_GoBack"/>
      <w:bookmarkEnd w:id="0"/>
      <w:r w:rsidR="0057002B" w:rsidRPr="001E7DDA">
        <w:rPr>
          <w:b/>
        </w:rPr>
        <w:t xml:space="preserve"> Sammelschließa</w:t>
      </w:r>
      <w:r w:rsidR="0057002B" w:rsidRPr="004E5DA4">
        <w:rPr>
          <w:b/>
        </w:rPr>
        <w:t>nlage</w:t>
      </w:r>
      <w:r w:rsidR="0057002B" w:rsidRPr="0057002B">
        <w:t xml:space="preserve"> mit E-Anschluss für E-Bike</w:t>
      </w:r>
      <w:r w:rsidR="001E7DDA">
        <w:t>s</w:t>
      </w:r>
      <w:r w:rsidR="0057002B" w:rsidRPr="0057002B">
        <w:t>/Pedelec</w:t>
      </w:r>
      <w:r w:rsidR="001E7DDA">
        <w:t>s</w:t>
      </w:r>
      <w:r w:rsidR="0057002B" w:rsidRPr="0057002B">
        <w:t xml:space="preserve"> incl. Schließfächer </w:t>
      </w:r>
      <w:r w:rsidR="0057002B" w:rsidRPr="001E7DDA">
        <w:rPr>
          <w:b/>
        </w:rPr>
        <w:t xml:space="preserve">mit zusätzlichen </w:t>
      </w:r>
      <w:r w:rsidRPr="001E7DDA">
        <w:rPr>
          <w:b/>
        </w:rPr>
        <w:t xml:space="preserve">26 </w:t>
      </w:r>
      <w:r w:rsidR="0074160F" w:rsidRPr="001E7DDA">
        <w:rPr>
          <w:b/>
        </w:rPr>
        <w:t>Fahrradabstel</w:t>
      </w:r>
      <w:r w:rsidR="0074160F" w:rsidRPr="001E7DDA">
        <w:rPr>
          <w:b/>
        </w:rPr>
        <w:t>l</w:t>
      </w:r>
      <w:r w:rsidR="0074160F" w:rsidRPr="001E7DDA">
        <w:rPr>
          <w:b/>
        </w:rPr>
        <w:t>plätzen</w:t>
      </w:r>
      <w:r w:rsidR="0074160F" w:rsidRPr="0057002B">
        <w:t xml:space="preserve"> </w:t>
      </w:r>
      <w:r w:rsidR="000D0103">
        <w:t>en</w:t>
      </w:r>
      <w:r w:rsidR="000D0103">
        <w:t>t</w:t>
      </w:r>
      <w:r w:rsidR="000D0103">
        <w:t>standen</w:t>
      </w:r>
      <w:r w:rsidR="004E5DA4">
        <w:t>.</w:t>
      </w:r>
    </w:p>
    <w:p w:rsidR="000D0103" w:rsidRDefault="0074160F" w:rsidP="0074160F">
      <w:pPr>
        <w:pStyle w:val="Listenabsatz"/>
        <w:numPr>
          <w:ilvl w:val="0"/>
          <w:numId w:val="2"/>
        </w:numPr>
        <w:ind w:left="709" w:hanging="425"/>
      </w:pPr>
      <w:r w:rsidRPr="0057002B">
        <w:t>D</w:t>
      </w:r>
      <w:r w:rsidR="006F0F45" w:rsidRPr="0057002B">
        <w:t>ie Sammelschließanlage besteht aus zwei separat zugänglichen Anlagenteilen</w:t>
      </w:r>
      <w:r w:rsidR="00A339D9" w:rsidRPr="0057002B">
        <w:t xml:space="preserve">. </w:t>
      </w:r>
    </w:p>
    <w:p w:rsidR="00BF3793" w:rsidRPr="0057002B" w:rsidRDefault="00A339D9" w:rsidP="000D0103">
      <w:pPr>
        <w:pStyle w:val="Listenabsatz"/>
        <w:ind w:left="709"/>
      </w:pPr>
      <w:r w:rsidRPr="0057002B">
        <w:t xml:space="preserve">Von den 26 Stellplätzen sind </w:t>
      </w:r>
      <w:r w:rsidR="006F0F45" w:rsidRPr="0057002B">
        <w:t>24 normal</w:t>
      </w:r>
      <w:r w:rsidR="004E5DA4">
        <w:t>,</w:t>
      </w:r>
      <w:r w:rsidR="006F0F45" w:rsidRPr="0057002B">
        <w:t xml:space="preserve"> 2 Stellplätze</w:t>
      </w:r>
      <w:r w:rsidRPr="0057002B">
        <w:t xml:space="preserve"> sind </w:t>
      </w:r>
      <w:r w:rsidR="006F0F45" w:rsidRPr="0057002B">
        <w:t>für Sonderfahrräder (für z.B. Lastenräder, Erwachsenen-Dreiräder, Fahrradanhänger)</w:t>
      </w:r>
      <w:r w:rsidRPr="0057002B">
        <w:t xml:space="preserve"> vorgesehen.</w:t>
      </w:r>
      <w:r w:rsidR="006F0F45" w:rsidRPr="0057002B">
        <w:t xml:space="preserve"> </w:t>
      </w:r>
    </w:p>
    <w:p w:rsidR="00BF3793" w:rsidRPr="0057002B" w:rsidRDefault="00BF3793" w:rsidP="00BF3793"/>
    <w:p w:rsidR="00BF3793" w:rsidRPr="0057002B" w:rsidRDefault="00BF3793" w:rsidP="00BF3793">
      <w:pPr>
        <w:rPr>
          <w:b/>
        </w:rPr>
      </w:pPr>
      <w:r w:rsidRPr="0057002B">
        <w:rPr>
          <w:b/>
        </w:rPr>
        <w:t>Nutzungsmöglichkeit bzw. –bedingungen</w:t>
      </w:r>
    </w:p>
    <w:p w:rsidR="00BF3793" w:rsidRPr="0057002B" w:rsidRDefault="00BF3793" w:rsidP="00BF3793">
      <w:r w:rsidRPr="0057002B">
        <w:t>Die Nutzer wählen Ihren Standort, einen Stellplatz und die gewünschte Mietdauer auf der onl</w:t>
      </w:r>
      <w:r w:rsidRPr="0057002B">
        <w:t>i</w:t>
      </w:r>
      <w:r w:rsidRPr="0057002B">
        <w:t>ne-Buchungsplattform aus (</w:t>
      </w:r>
      <w:hyperlink r:id="rId9" w:history="1">
        <w:r w:rsidRPr="0057002B">
          <w:rPr>
            <w:rStyle w:val="Hyperlink"/>
          </w:rPr>
          <w:t>www.nahsh.bike-and-park.de</w:t>
        </w:r>
      </w:hyperlink>
      <w:r w:rsidRPr="0057002B">
        <w:t>).</w:t>
      </w:r>
    </w:p>
    <w:p w:rsidR="00BF3793" w:rsidRDefault="00BF3793" w:rsidP="00BF3793"/>
    <w:p w:rsidR="001E7DDA" w:rsidRPr="0057002B" w:rsidRDefault="001E7DDA" w:rsidP="00BF3793"/>
    <w:p w:rsidR="00A339D9" w:rsidRPr="001E7DDA" w:rsidRDefault="001E7DDA" w:rsidP="00A339D9">
      <w:pPr>
        <w:rPr>
          <w:b/>
        </w:rPr>
      </w:pPr>
      <w:r w:rsidRPr="001E7DDA">
        <w:rPr>
          <w:b/>
        </w:rPr>
        <w:t>Abb.</w:t>
      </w:r>
      <w:r>
        <w:rPr>
          <w:b/>
        </w:rPr>
        <w:t xml:space="preserve">: </w:t>
      </w:r>
      <w:r w:rsidRPr="001E7DDA">
        <w:rPr>
          <w:b/>
        </w:rPr>
        <w:t>Bike-and-Ride-Anlage</w:t>
      </w:r>
      <w:r>
        <w:rPr>
          <w:b/>
        </w:rPr>
        <w:t xml:space="preserve"> am Bahnhof Meeschensee, Henstedt-Ulzburg</w:t>
      </w:r>
    </w:p>
    <w:p w:rsidR="001E7DDA" w:rsidRDefault="001E7DDA" w:rsidP="00A339D9">
      <w:r>
        <w:rPr>
          <w:noProof/>
        </w:rPr>
        <w:drawing>
          <wp:inline distT="0" distB="0" distL="0" distR="0">
            <wp:extent cx="5685367" cy="175906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34" cy="17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DA" w:rsidRDefault="001E7DDA" w:rsidP="00A339D9"/>
    <w:p w:rsidR="0085095D" w:rsidRPr="001E7DDA" w:rsidRDefault="0085095D"/>
    <w:sectPr w:rsidR="0085095D" w:rsidRPr="001E7DDA" w:rsidSect="002329A6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93" w:rsidRDefault="00BF3793">
      <w:r>
        <w:separator/>
      </w:r>
    </w:p>
  </w:endnote>
  <w:endnote w:type="continuationSeparator" w:id="0">
    <w:p w:rsidR="00BF3793" w:rsidRDefault="00BF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B1" w:rsidRDefault="009336B1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B1" w:rsidRDefault="009336B1">
    <w:pPr>
      <w:pStyle w:val="Fuzeile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2329A6">
      <w:rPr>
        <w:noProof/>
      </w:rPr>
      <w:instrText>1</w:instrText>
    </w:r>
    <w:r>
      <w:fldChar w:fldCharType="end"/>
    </w:r>
    <w:r>
      <w:instrText xml:space="preserve"> &lt;&gt; </w:instrText>
    </w:r>
    <w:r w:rsidR="00116AE6">
      <w:fldChar w:fldCharType="begin"/>
    </w:r>
    <w:r w:rsidR="00116AE6">
      <w:instrText xml:space="preserve"> NUMPAGES </w:instrText>
    </w:r>
    <w:r w:rsidR="00116AE6">
      <w:fldChar w:fldCharType="separate"/>
    </w:r>
    <w:r w:rsidR="00782320">
      <w:rPr>
        <w:noProof/>
      </w:rPr>
      <w:instrText>1</w:instrText>
    </w:r>
    <w:r w:rsidR="00116AE6">
      <w:rPr>
        <w:noProof/>
      </w:rPr>
      <w:fldChar w:fldCharType="end"/>
    </w:r>
    <w:r>
      <w:instrText xml:space="preserve"> "- 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15571F"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 w:rsidR="0015571F">
      <w:rPr>
        <w:noProof/>
      </w:rPr>
      <w:instrText>2</w:instrText>
    </w:r>
    <w:r>
      <w:fldChar w:fldCharType="end"/>
    </w:r>
    <w:r>
      <w:instrText xml:space="preserve"> -"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93" w:rsidRDefault="00BF3793">
      <w:r>
        <w:separator/>
      </w:r>
    </w:p>
  </w:footnote>
  <w:footnote w:type="continuationSeparator" w:id="0">
    <w:p w:rsidR="00BF3793" w:rsidRDefault="00BF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B1" w:rsidRPr="0057002B" w:rsidRDefault="0057002B" w:rsidP="0057002B">
    <w:pPr>
      <w:pStyle w:val="Kopfzeile"/>
      <w:jc w:val="right"/>
    </w:pPr>
    <w:r>
      <w:rPr>
        <w:noProof/>
        <w:sz w:val="32"/>
        <w:szCs w:val="32"/>
      </w:rPr>
      <w:drawing>
        <wp:inline distT="0" distB="0" distL="0" distR="0" wp14:anchorId="5C7557A5" wp14:editId="1CB044E3">
          <wp:extent cx="1329055" cy="537845"/>
          <wp:effectExtent l="0" t="0" r="0" b="0"/>
          <wp:docPr id="1" name="Grafik 1" descr="N:\Allg. Regelungen\Informationen allgemein\Corporate Design\Logo Henstedt-Ulzburg_Klein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:\Allg. Regelungen\Informationen allgemein\Corporate Design\Logo Henstedt-Ulzburg_Klein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57B"/>
    <w:multiLevelType w:val="hybridMultilevel"/>
    <w:tmpl w:val="9EB2AB48"/>
    <w:lvl w:ilvl="0" w:tplc="14B85642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8B436A"/>
    <w:multiLevelType w:val="hybridMultilevel"/>
    <w:tmpl w:val="EBDCEF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2FA1"/>
    <w:multiLevelType w:val="hybridMultilevel"/>
    <w:tmpl w:val="57C8E7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3"/>
    <w:rsid w:val="00006862"/>
    <w:rsid w:val="00016686"/>
    <w:rsid w:val="00057CDF"/>
    <w:rsid w:val="000958A4"/>
    <w:rsid w:val="000A63D4"/>
    <w:rsid w:val="000D0103"/>
    <w:rsid w:val="000D7F06"/>
    <w:rsid w:val="00114530"/>
    <w:rsid w:val="00116AE6"/>
    <w:rsid w:val="00147867"/>
    <w:rsid w:val="0015571F"/>
    <w:rsid w:val="001C79C2"/>
    <w:rsid w:val="001E7DDA"/>
    <w:rsid w:val="002329A6"/>
    <w:rsid w:val="00232F2E"/>
    <w:rsid w:val="0024134A"/>
    <w:rsid w:val="003224C5"/>
    <w:rsid w:val="00380847"/>
    <w:rsid w:val="003A7BAE"/>
    <w:rsid w:val="003C0A8F"/>
    <w:rsid w:val="003D7919"/>
    <w:rsid w:val="003E2C11"/>
    <w:rsid w:val="00410D59"/>
    <w:rsid w:val="004B5334"/>
    <w:rsid w:val="004E5DA4"/>
    <w:rsid w:val="00516A6A"/>
    <w:rsid w:val="00561480"/>
    <w:rsid w:val="0057002B"/>
    <w:rsid w:val="005D3FB4"/>
    <w:rsid w:val="00640C10"/>
    <w:rsid w:val="00662728"/>
    <w:rsid w:val="00691A2D"/>
    <w:rsid w:val="006B717F"/>
    <w:rsid w:val="006C0048"/>
    <w:rsid w:val="006F0F45"/>
    <w:rsid w:val="007028E4"/>
    <w:rsid w:val="0074160F"/>
    <w:rsid w:val="0076247A"/>
    <w:rsid w:val="00782320"/>
    <w:rsid w:val="007835EB"/>
    <w:rsid w:val="007F4414"/>
    <w:rsid w:val="00816D31"/>
    <w:rsid w:val="0085095D"/>
    <w:rsid w:val="00860057"/>
    <w:rsid w:val="00873558"/>
    <w:rsid w:val="008C0D28"/>
    <w:rsid w:val="008F2719"/>
    <w:rsid w:val="00913DFE"/>
    <w:rsid w:val="009336B1"/>
    <w:rsid w:val="009B5381"/>
    <w:rsid w:val="009F3154"/>
    <w:rsid w:val="009F5D5C"/>
    <w:rsid w:val="00A339D9"/>
    <w:rsid w:val="00A70205"/>
    <w:rsid w:val="00A74E22"/>
    <w:rsid w:val="00A75D7C"/>
    <w:rsid w:val="00B9677F"/>
    <w:rsid w:val="00BA054E"/>
    <w:rsid w:val="00BF3793"/>
    <w:rsid w:val="00CE6839"/>
    <w:rsid w:val="00D10785"/>
    <w:rsid w:val="00D32022"/>
    <w:rsid w:val="00D8526E"/>
    <w:rsid w:val="00DA1890"/>
    <w:rsid w:val="00DA3973"/>
    <w:rsid w:val="00DB5A67"/>
    <w:rsid w:val="00E13B18"/>
    <w:rsid w:val="00E43030"/>
    <w:rsid w:val="00E7491F"/>
    <w:rsid w:val="00EB5EF0"/>
    <w:rsid w:val="00F31C0B"/>
    <w:rsid w:val="00F33DB9"/>
    <w:rsid w:val="00F96A4F"/>
    <w:rsid w:val="00F976EF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3793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b/>
    </w:r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Einzuglinksfett">
    <w:name w:val="Einzug links fett"/>
    <w:basedOn w:val="Standard"/>
    <w:pPr>
      <w:ind w:hanging="284"/>
    </w:pPr>
    <w:rPr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329A6"/>
    <w:rPr>
      <w:rFonts w:asciiTheme="minorHAnsi" w:hAnsiTheme="minorHAnsi"/>
      <w:sz w:val="24"/>
    </w:rPr>
  </w:style>
  <w:style w:type="paragraph" w:styleId="Sprechblasentext">
    <w:name w:val="Balloon Text"/>
    <w:basedOn w:val="Standard"/>
    <w:link w:val="SprechblasentextZchn"/>
    <w:rsid w:val="00232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29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793"/>
    <w:pPr>
      <w:ind w:left="720"/>
      <w:contextualSpacing/>
    </w:pPr>
  </w:style>
  <w:style w:type="character" w:styleId="Hyperlink">
    <w:name w:val="Hyperlink"/>
    <w:basedOn w:val="Absatz-Standardschriftart"/>
    <w:rsid w:val="00BF3793"/>
    <w:rPr>
      <w:color w:val="0000FF" w:themeColor="hyperlink"/>
      <w:u w:val="single"/>
    </w:rPr>
  </w:style>
  <w:style w:type="table" w:styleId="Tabellenraster">
    <w:name w:val="Table Grid"/>
    <w:basedOn w:val="NormaleTabelle"/>
    <w:rsid w:val="00A3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3793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b/>
    </w:r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Einzuglinksfett">
    <w:name w:val="Einzug links fett"/>
    <w:basedOn w:val="Standard"/>
    <w:pPr>
      <w:ind w:hanging="284"/>
    </w:pPr>
    <w:rPr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329A6"/>
    <w:rPr>
      <w:rFonts w:asciiTheme="minorHAnsi" w:hAnsiTheme="minorHAnsi"/>
      <w:sz w:val="24"/>
    </w:rPr>
  </w:style>
  <w:style w:type="paragraph" w:styleId="Sprechblasentext">
    <w:name w:val="Balloon Text"/>
    <w:basedOn w:val="Standard"/>
    <w:link w:val="SprechblasentextZchn"/>
    <w:rsid w:val="00232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29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793"/>
    <w:pPr>
      <w:ind w:left="720"/>
      <w:contextualSpacing/>
    </w:pPr>
  </w:style>
  <w:style w:type="character" w:styleId="Hyperlink">
    <w:name w:val="Hyperlink"/>
    <w:basedOn w:val="Absatz-Standardschriftart"/>
    <w:rsid w:val="00BF3793"/>
    <w:rPr>
      <w:color w:val="0000FF" w:themeColor="hyperlink"/>
      <w:u w:val="single"/>
    </w:rPr>
  </w:style>
  <w:style w:type="table" w:styleId="Tabellenraster">
    <w:name w:val="Table Grid"/>
    <w:basedOn w:val="NormaleTabelle"/>
    <w:rsid w:val="00A3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nahsh.bike-and-park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88FE-CB5E-493B-B280-A625FC5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950069E0.dotm</Template>
  <TotalTime>0</TotalTime>
  <Pages>1</Pages>
  <Words>191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Henstedt-Ulzburg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Inna</dc:creator>
  <cp:lastModifiedBy>Busch, Inna</cp:lastModifiedBy>
  <cp:revision>5</cp:revision>
  <cp:lastPrinted>2020-08-25T11:44:00Z</cp:lastPrinted>
  <dcterms:created xsi:type="dcterms:W3CDTF">2020-08-25T10:13:00Z</dcterms:created>
  <dcterms:modified xsi:type="dcterms:W3CDTF">2020-08-28T06:54:00Z</dcterms:modified>
</cp:coreProperties>
</file>